
<file path=[Content_Types].xml><?xml version="1.0" encoding="utf-8"?>
<Types xmlns="http://schemas.openxmlformats.org/package/2006/content-types">
  <Default Extension="xml" ContentType="application/xml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0EE66DCE">
      <w:pPr>
        <w:jc w:val="center"/>
        <w:rPr>
          <w:rFonts w:hint="eastAsia" w:ascii="宋体" w:hAnsi="宋体" w:eastAsia="宋体" w:cs="宋体"/>
          <w:b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围墙拆除、砖垛铁艺围墙公开比价单</w:t>
      </w:r>
    </w:p>
    <w:p w14:paraId="390F1F53">
      <w:pPr>
        <w:spacing w:line="360" w:lineRule="exact"/>
        <w:ind w:firstLine="539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我院因建设需要，现需拆除与砌筑围墙，请有意向参与者按下表报价：</w:t>
      </w:r>
    </w:p>
    <w:p w14:paraId="1431826E"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一、报价单</w:t>
      </w:r>
      <w:bookmarkStart w:id="1" w:name="_GoBack"/>
      <w:bookmarkEnd w:id="1"/>
    </w:p>
    <w:tbl>
      <w:tblPr>
        <w:tblStyle w:val="6"/>
        <w:tblW w:w="10917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1"/>
        <w:gridCol w:w="1127"/>
        <w:gridCol w:w="3316"/>
        <w:gridCol w:w="720"/>
        <w:gridCol w:w="685"/>
        <w:gridCol w:w="884"/>
        <w:gridCol w:w="884"/>
        <w:gridCol w:w="2210"/>
      </w:tblGrid>
      <w:tr w14:paraId="11615D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560" w:hRule="atLeast"/>
          <w:jc w:val="center"/>
        </w:trPr>
        <w:tc>
          <w:tcPr>
            <w:tcW w:w="1091" w:type="dxa"/>
            <w:vAlign w:val="center"/>
          </w:tcPr>
          <w:p w14:paraId="4A65702E">
            <w:pPr>
              <w:spacing w:line="26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分部分项工程名称</w:t>
            </w:r>
          </w:p>
        </w:tc>
        <w:tc>
          <w:tcPr>
            <w:tcW w:w="1127" w:type="dxa"/>
            <w:tcBorders>
              <w:right w:val="single" w:color="auto" w:sz="4" w:space="0"/>
            </w:tcBorders>
            <w:vAlign w:val="center"/>
          </w:tcPr>
          <w:p w14:paraId="308D73B9">
            <w:pPr>
              <w:spacing w:line="26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承包方式</w:t>
            </w:r>
          </w:p>
        </w:tc>
        <w:tc>
          <w:tcPr>
            <w:tcW w:w="3316" w:type="dxa"/>
            <w:tcBorders>
              <w:left w:val="single" w:color="auto" w:sz="4" w:space="0"/>
            </w:tcBorders>
            <w:vAlign w:val="center"/>
          </w:tcPr>
          <w:p w14:paraId="3D9D3FF9">
            <w:pPr>
              <w:spacing w:line="26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工程做法</w:t>
            </w:r>
          </w:p>
        </w:tc>
        <w:tc>
          <w:tcPr>
            <w:tcW w:w="720" w:type="dxa"/>
            <w:vAlign w:val="center"/>
          </w:tcPr>
          <w:p w14:paraId="54ABFD09">
            <w:pPr>
              <w:spacing w:line="26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单位</w:t>
            </w:r>
          </w:p>
        </w:tc>
        <w:tc>
          <w:tcPr>
            <w:tcW w:w="685" w:type="dxa"/>
            <w:vAlign w:val="center"/>
          </w:tcPr>
          <w:p w14:paraId="65172A58">
            <w:pPr>
              <w:spacing w:line="26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单价</w:t>
            </w:r>
          </w:p>
        </w:tc>
        <w:tc>
          <w:tcPr>
            <w:tcW w:w="884" w:type="dxa"/>
            <w:vAlign w:val="center"/>
          </w:tcPr>
          <w:p w14:paraId="61373CBB">
            <w:pPr>
              <w:spacing w:line="26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工程量</w:t>
            </w:r>
          </w:p>
        </w:tc>
        <w:tc>
          <w:tcPr>
            <w:tcW w:w="884" w:type="dxa"/>
            <w:vAlign w:val="center"/>
          </w:tcPr>
          <w:p w14:paraId="21E0E216">
            <w:pPr>
              <w:spacing w:line="260" w:lineRule="exact"/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合计</w:t>
            </w:r>
          </w:p>
        </w:tc>
        <w:tc>
          <w:tcPr>
            <w:tcW w:w="2210" w:type="dxa"/>
            <w:vAlign w:val="center"/>
          </w:tcPr>
          <w:p w14:paraId="4B4E2EAC">
            <w:pPr>
              <w:spacing w:line="240" w:lineRule="atLeas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备注</w:t>
            </w:r>
          </w:p>
        </w:tc>
      </w:tr>
      <w:tr w14:paraId="60830E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cantSplit/>
          <w:trHeight w:val="492" w:hRule="exact"/>
          <w:jc w:val="center"/>
        </w:trPr>
        <w:tc>
          <w:tcPr>
            <w:tcW w:w="1091" w:type="dxa"/>
            <w:vMerge w:val="restart"/>
            <w:vAlign w:val="center"/>
          </w:tcPr>
          <w:p w14:paraId="5F533326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围墙拆除</w:t>
            </w:r>
          </w:p>
        </w:tc>
        <w:tc>
          <w:tcPr>
            <w:tcW w:w="1127" w:type="dxa"/>
            <w:vMerge w:val="restart"/>
            <w:tcBorders>
              <w:right w:val="single" w:color="auto" w:sz="4" w:space="0"/>
            </w:tcBorders>
          </w:tcPr>
          <w:p w14:paraId="15A857FB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bookmarkStart w:id="0" w:name="OLE_LINK1"/>
            <w:bookmarkEnd w:id="0"/>
            <w:r>
              <w:rPr>
                <w:rFonts w:hint="eastAsia" w:ascii="宋体" w:hAnsi="宋体" w:eastAsia="宋体" w:cs="宋体"/>
                <w:szCs w:val="21"/>
              </w:rPr>
              <w:t>人工、机械费0.20m</w:t>
            </w:r>
          </w:p>
          <w:p w14:paraId="15DE2454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高2.10m、宽0.20m</w:t>
            </w:r>
          </w:p>
        </w:tc>
        <w:tc>
          <w:tcPr>
            <w:tcW w:w="3316" w:type="dxa"/>
            <w:tcBorders>
              <w:left w:val="single" w:color="auto" w:sz="4" w:space="0"/>
            </w:tcBorders>
            <w:vAlign w:val="center"/>
          </w:tcPr>
          <w:p w14:paraId="06247719">
            <w:pPr>
              <w:spacing w:line="26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高2.10m、宽0.20m</w:t>
            </w:r>
          </w:p>
        </w:tc>
        <w:tc>
          <w:tcPr>
            <w:tcW w:w="720" w:type="dxa"/>
            <w:vAlign w:val="center"/>
          </w:tcPr>
          <w:p w14:paraId="3FF99F9F">
            <w:pPr>
              <w:spacing w:line="26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m</w:t>
            </w:r>
          </w:p>
        </w:tc>
        <w:tc>
          <w:tcPr>
            <w:tcW w:w="685" w:type="dxa"/>
            <w:vAlign w:val="center"/>
          </w:tcPr>
          <w:p w14:paraId="666D70AC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100</w:t>
            </w:r>
          </w:p>
        </w:tc>
        <w:tc>
          <w:tcPr>
            <w:tcW w:w="884" w:type="dxa"/>
            <w:vAlign w:val="center"/>
          </w:tcPr>
          <w:p w14:paraId="0F88757E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884" w:type="dxa"/>
            <w:vAlign w:val="center"/>
          </w:tcPr>
          <w:p w14:paraId="39C28882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2210" w:type="dxa"/>
            <w:vAlign w:val="center"/>
          </w:tcPr>
          <w:p w14:paraId="011011AF">
            <w:pPr>
              <w:spacing w:line="260" w:lineRule="exact"/>
              <w:jc w:val="center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运至校内制定位置</w:t>
            </w:r>
          </w:p>
        </w:tc>
      </w:tr>
      <w:tr w14:paraId="4C2BE0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cantSplit/>
          <w:trHeight w:val="492" w:hRule="exact"/>
          <w:jc w:val="center"/>
        </w:trPr>
        <w:tc>
          <w:tcPr>
            <w:tcW w:w="1091" w:type="dxa"/>
            <w:vMerge w:val="continue"/>
            <w:vAlign w:val="center"/>
          </w:tcPr>
          <w:p w14:paraId="6B8D16E1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1127" w:type="dxa"/>
            <w:vMerge w:val="continue"/>
            <w:tcBorders>
              <w:right w:val="single" w:color="auto" w:sz="4" w:space="0"/>
            </w:tcBorders>
          </w:tcPr>
          <w:p w14:paraId="1EB3A83B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3316" w:type="dxa"/>
            <w:tcBorders>
              <w:left w:val="single" w:color="auto" w:sz="4" w:space="0"/>
            </w:tcBorders>
            <w:vAlign w:val="center"/>
          </w:tcPr>
          <w:p w14:paraId="6D49A7E3">
            <w:pPr>
              <w:spacing w:line="26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高2.10m、宽0.20m</w:t>
            </w:r>
          </w:p>
        </w:tc>
        <w:tc>
          <w:tcPr>
            <w:tcW w:w="720" w:type="dxa"/>
            <w:vAlign w:val="center"/>
          </w:tcPr>
          <w:p w14:paraId="3DBAA21B">
            <w:pPr>
              <w:spacing w:line="26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m</w:t>
            </w:r>
          </w:p>
        </w:tc>
        <w:tc>
          <w:tcPr>
            <w:tcW w:w="685" w:type="dxa"/>
            <w:vAlign w:val="center"/>
          </w:tcPr>
          <w:p w14:paraId="3BE9BC5A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100</w:t>
            </w:r>
          </w:p>
        </w:tc>
        <w:tc>
          <w:tcPr>
            <w:tcW w:w="884" w:type="dxa"/>
            <w:vAlign w:val="center"/>
          </w:tcPr>
          <w:p w14:paraId="10EB9AAC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884" w:type="dxa"/>
            <w:vAlign w:val="center"/>
          </w:tcPr>
          <w:p w14:paraId="2AEBAEAD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2210" w:type="dxa"/>
            <w:vAlign w:val="center"/>
          </w:tcPr>
          <w:p w14:paraId="39996105">
            <w:pPr>
              <w:spacing w:line="26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运出校外</w:t>
            </w:r>
          </w:p>
        </w:tc>
      </w:tr>
      <w:tr w14:paraId="2F9727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cantSplit/>
          <w:trHeight w:val="680" w:hRule="atLeast"/>
          <w:jc w:val="center"/>
        </w:trPr>
        <w:tc>
          <w:tcPr>
            <w:tcW w:w="1091" w:type="dxa"/>
            <w:vAlign w:val="center"/>
          </w:tcPr>
          <w:p w14:paraId="1EDC09CC">
            <w:pPr>
              <w:spacing w:line="26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围墙基础构筑</w:t>
            </w:r>
          </w:p>
        </w:tc>
        <w:tc>
          <w:tcPr>
            <w:tcW w:w="1127" w:type="dxa"/>
            <w:tcBorders>
              <w:right w:val="single" w:color="auto" w:sz="4" w:space="0"/>
            </w:tcBorders>
            <w:vAlign w:val="center"/>
          </w:tcPr>
          <w:p w14:paraId="7A7099F1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包工包料</w:t>
            </w:r>
          </w:p>
        </w:tc>
        <w:tc>
          <w:tcPr>
            <w:tcW w:w="3316" w:type="dxa"/>
            <w:tcBorders>
              <w:left w:val="single" w:color="auto" w:sz="4" w:space="0"/>
            </w:tcBorders>
            <w:vAlign w:val="center"/>
          </w:tcPr>
          <w:p w14:paraId="4CCEB3A7">
            <w:pPr>
              <w:spacing w:line="26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30厚3：7灰土垫层，等高式砖基础大方脚，砖基础50cm高。</w:t>
            </w:r>
          </w:p>
        </w:tc>
        <w:tc>
          <w:tcPr>
            <w:tcW w:w="720" w:type="dxa"/>
            <w:vAlign w:val="center"/>
          </w:tcPr>
          <w:p w14:paraId="30CEE64F">
            <w:pPr>
              <w:spacing w:line="26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m</w:t>
            </w:r>
          </w:p>
        </w:tc>
        <w:tc>
          <w:tcPr>
            <w:tcW w:w="685" w:type="dxa"/>
            <w:vAlign w:val="center"/>
          </w:tcPr>
          <w:p w14:paraId="0C6639F9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200</w:t>
            </w:r>
          </w:p>
        </w:tc>
        <w:tc>
          <w:tcPr>
            <w:tcW w:w="884" w:type="dxa"/>
            <w:vAlign w:val="center"/>
          </w:tcPr>
          <w:p w14:paraId="48CAADB1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884" w:type="dxa"/>
            <w:vAlign w:val="center"/>
          </w:tcPr>
          <w:p w14:paraId="22AD2EFB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2210" w:type="dxa"/>
            <w:vAlign w:val="center"/>
          </w:tcPr>
          <w:p w14:paraId="22764DE6">
            <w:pPr>
              <w:spacing w:line="260" w:lineRule="exact"/>
              <w:jc w:val="center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大方脚为490两皮、370两皮</w:t>
            </w:r>
          </w:p>
        </w:tc>
      </w:tr>
      <w:tr w14:paraId="7D7759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cantSplit/>
          <w:trHeight w:val="716" w:hRule="atLeast"/>
          <w:jc w:val="center"/>
        </w:trPr>
        <w:tc>
          <w:tcPr>
            <w:tcW w:w="1091" w:type="dxa"/>
            <w:vAlign w:val="center"/>
          </w:tcPr>
          <w:p w14:paraId="4B4D3561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围墙砌筑</w:t>
            </w:r>
          </w:p>
        </w:tc>
        <w:tc>
          <w:tcPr>
            <w:tcW w:w="1127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6C059E4E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包工包料</w:t>
            </w:r>
          </w:p>
        </w:tc>
        <w:tc>
          <w:tcPr>
            <w:tcW w:w="3316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14:paraId="2E970EE6">
            <w:pPr>
              <w:spacing w:line="26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240X115x53水泥实心砖砌筑240墙，双面及顶面水泥砂浆粉刷。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4234B11">
            <w:pPr>
              <w:spacing w:line="260" w:lineRule="exact"/>
              <w:ind w:firstLine="840" w:firstLineChars="400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object>
                <v:shape id="_x0000_i1025" o:spt="75" type="#_x0000_t75" style="height:695.5pt;width:542.5pt;" o:ole="t" filled="f" o:preferrelative="t" stroked="f" coordsize="21600,21600">
                  <v:path/>
                  <v:fill on="f" focussize="0,0"/>
                  <v:stroke on="f" joinstyle="miter"/>
                  <v:imagedata r:id="rId9" o:title=""/>
                  <o:lock v:ext="edit" aspectratio="t"/>
                  <w10:wrap type="none"/>
                  <w10:anchorlock/>
                </v:shape>
                <o:OLEObject Type="Embed" ProgID="Word.Document.12" ShapeID="_x0000_i1025" DrawAspect="Content" ObjectID="_1468075725" r:id="rId8">
                  <o:LockedField>false</o:LockedField>
                </o:OLEObject>
              </w:object>
            </w:r>
            <w:r>
              <w:rPr>
                <w:rFonts w:hint="eastAsia" w:ascii="宋体" w:hAnsi="宋体" w:eastAsia="宋体" w:cs="宋体"/>
                <w:szCs w:val="21"/>
              </w:rPr>
              <w:t>m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0903D041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200</w:t>
            </w:r>
          </w:p>
        </w:tc>
        <w:tc>
          <w:tcPr>
            <w:tcW w:w="884" w:type="dxa"/>
            <w:vAlign w:val="center"/>
          </w:tcPr>
          <w:p w14:paraId="7258F180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884" w:type="dxa"/>
            <w:vAlign w:val="center"/>
          </w:tcPr>
          <w:p w14:paraId="7F088EE5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2210" w:type="dxa"/>
            <w:vAlign w:val="center"/>
          </w:tcPr>
          <w:p w14:paraId="5935BBED">
            <w:pPr>
              <w:spacing w:line="260" w:lineRule="exact"/>
              <w:jc w:val="center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墙身高度0.50m，详见附件2</w:t>
            </w:r>
          </w:p>
        </w:tc>
      </w:tr>
      <w:tr w14:paraId="152BAA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cantSplit/>
          <w:trHeight w:val="762" w:hRule="atLeast"/>
          <w:jc w:val="center"/>
        </w:trPr>
        <w:tc>
          <w:tcPr>
            <w:tcW w:w="1091" w:type="dxa"/>
            <w:vAlign w:val="center"/>
          </w:tcPr>
          <w:p w14:paraId="672A217A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砖墩砌筑</w:t>
            </w:r>
          </w:p>
        </w:tc>
        <w:tc>
          <w:tcPr>
            <w:tcW w:w="1127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565341ED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包工包料</w:t>
            </w:r>
          </w:p>
        </w:tc>
        <w:tc>
          <w:tcPr>
            <w:tcW w:w="3316" w:type="dxa"/>
            <w:tcBorders>
              <w:left w:val="single" w:color="auto" w:sz="4" w:space="0"/>
            </w:tcBorders>
            <w:vAlign w:val="center"/>
          </w:tcPr>
          <w:p w14:paraId="5314FD8F">
            <w:pPr>
              <w:spacing w:line="26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240x115x53水泥实心砖砌筑370x370砖墩，四面及顶面水泥砂浆粉刷。</w:t>
            </w:r>
          </w:p>
        </w:tc>
        <w:tc>
          <w:tcPr>
            <w:tcW w:w="720" w:type="dxa"/>
            <w:vAlign w:val="center"/>
          </w:tcPr>
          <w:p w14:paraId="67503655">
            <w:pPr>
              <w:spacing w:line="26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m</w:t>
            </w:r>
          </w:p>
        </w:tc>
        <w:tc>
          <w:tcPr>
            <w:tcW w:w="685" w:type="dxa"/>
            <w:vAlign w:val="center"/>
          </w:tcPr>
          <w:p w14:paraId="0B413D7D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200</w:t>
            </w:r>
          </w:p>
        </w:tc>
        <w:tc>
          <w:tcPr>
            <w:tcW w:w="884" w:type="dxa"/>
            <w:vAlign w:val="center"/>
          </w:tcPr>
          <w:p w14:paraId="60E09962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884" w:type="dxa"/>
            <w:vAlign w:val="center"/>
          </w:tcPr>
          <w:p w14:paraId="0B37C45B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2210" w:type="dxa"/>
            <w:vAlign w:val="center"/>
          </w:tcPr>
          <w:p w14:paraId="23692E8D">
            <w:pPr>
              <w:spacing w:line="26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大方脚为620两皮、490两皮，中心距3.60m、高度为2.70m</w:t>
            </w:r>
          </w:p>
        </w:tc>
      </w:tr>
      <w:tr w14:paraId="4F23BB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cantSplit/>
          <w:trHeight w:val="782" w:hRule="atLeast"/>
          <w:jc w:val="center"/>
        </w:trPr>
        <w:tc>
          <w:tcPr>
            <w:tcW w:w="1091" w:type="dxa"/>
            <w:vAlign w:val="center"/>
          </w:tcPr>
          <w:p w14:paraId="70DDCA81">
            <w:pPr>
              <w:spacing w:line="26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铁艺制作及安装</w:t>
            </w:r>
          </w:p>
        </w:tc>
        <w:tc>
          <w:tcPr>
            <w:tcW w:w="1127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07AE97E6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包工包料</w:t>
            </w:r>
          </w:p>
        </w:tc>
        <w:tc>
          <w:tcPr>
            <w:tcW w:w="3316" w:type="dxa"/>
            <w:tcBorders>
              <w:left w:val="single" w:color="auto" w:sz="4" w:space="0"/>
            </w:tcBorders>
            <w:vAlign w:val="center"/>
          </w:tcPr>
          <w:p w14:paraId="50060EB9">
            <w:pPr>
              <w:spacing w:line="26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长度2.98m、高度1.50m，边框为50x50X1.2方钢管、方格25x25x1.5方钢管，花格间距11cm。</w:t>
            </w:r>
          </w:p>
        </w:tc>
        <w:tc>
          <w:tcPr>
            <w:tcW w:w="720" w:type="dxa"/>
            <w:vAlign w:val="center"/>
          </w:tcPr>
          <w:p w14:paraId="136FA394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m</w:t>
            </w:r>
          </w:p>
        </w:tc>
        <w:tc>
          <w:tcPr>
            <w:tcW w:w="685" w:type="dxa"/>
            <w:tcBorders>
              <w:top w:val="single" w:color="auto" w:sz="4" w:space="0"/>
            </w:tcBorders>
            <w:vAlign w:val="center"/>
          </w:tcPr>
          <w:p w14:paraId="3CE32C79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200</w:t>
            </w:r>
          </w:p>
        </w:tc>
        <w:tc>
          <w:tcPr>
            <w:tcW w:w="884" w:type="dxa"/>
            <w:vAlign w:val="center"/>
          </w:tcPr>
          <w:p w14:paraId="722DF146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884" w:type="dxa"/>
            <w:vAlign w:val="center"/>
          </w:tcPr>
          <w:p w14:paraId="775E1EF6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2210" w:type="dxa"/>
            <w:vAlign w:val="center"/>
          </w:tcPr>
          <w:p w14:paraId="678E0A08">
            <w:pPr>
              <w:spacing w:line="26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型式见附图</w:t>
            </w:r>
          </w:p>
        </w:tc>
      </w:tr>
      <w:tr w14:paraId="73CC54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cantSplit/>
          <w:trHeight w:val="737" w:hRule="atLeast"/>
          <w:jc w:val="center"/>
        </w:trPr>
        <w:tc>
          <w:tcPr>
            <w:tcW w:w="1091" w:type="dxa"/>
            <w:vAlign w:val="center"/>
          </w:tcPr>
          <w:p w14:paraId="390F4914">
            <w:pPr>
              <w:spacing w:line="26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抹灰面真石漆面层</w:t>
            </w:r>
          </w:p>
        </w:tc>
        <w:tc>
          <w:tcPr>
            <w:tcW w:w="1127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1A735424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包工包料</w:t>
            </w:r>
          </w:p>
        </w:tc>
        <w:tc>
          <w:tcPr>
            <w:tcW w:w="3316" w:type="dxa"/>
            <w:tcBorders>
              <w:left w:val="single" w:color="auto" w:sz="4" w:space="0"/>
            </w:tcBorders>
            <w:vAlign w:val="center"/>
          </w:tcPr>
          <w:p w14:paraId="556FB4AE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腻子、真石漆各两遍</w:t>
            </w:r>
          </w:p>
        </w:tc>
        <w:tc>
          <w:tcPr>
            <w:tcW w:w="720" w:type="dxa"/>
            <w:vAlign w:val="center"/>
          </w:tcPr>
          <w:p w14:paraId="39735B9E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m</w:t>
            </w:r>
          </w:p>
        </w:tc>
        <w:tc>
          <w:tcPr>
            <w:tcW w:w="685" w:type="dxa"/>
            <w:tcBorders>
              <w:top w:val="single" w:color="auto" w:sz="4" w:space="0"/>
            </w:tcBorders>
            <w:vAlign w:val="center"/>
          </w:tcPr>
          <w:p w14:paraId="198E7F2A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200</w:t>
            </w:r>
          </w:p>
        </w:tc>
        <w:tc>
          <w:tcPr>
            <w:tcW w:w="884" w:type="dxa"/>
            <w:vAlign w:val="center"/>
          </w:tcPr>
          <w:p w14:paraId="0AB11BAB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884" w:type="dxa"/>
            <w:vAlign w:val="center"/>
          </w:tcPr>
          <w:p w14:paraId="0314C700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2210" w:type="dxa"/>
            <w:vAlign w:val="center"/>
          </w:tcPr>
          <w:p w14:paraId="477F2572">
            <w:pPr>
              <w:spacing w:line="26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颜色见附图</w:t>
            </w:r>
          </w:p>
        </w:tc>
      </w:tr>
      <w:tr w14:paraId="748789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cantSplit/>
          <w:trHeight w:val="724" w:hRule="atLeast"/>
          <w:jc w:val="center"/>
        </w:trPr>
        <w:tc>
          <w:tcPr>
            <w:tcW w:w="1091" w:type="dxa"/>
            <w:vAlign w:val="center"/>
          </w:tcPr>
          <w:p w14:paraId="2C90E6A3">
            <w:pPr>
              <w:spacing w:line="26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镀锌刺绳安装</w:t>
            </w:r>
          </w:p>
        </w:tc>
        <w:tc>
          <w:tcPr>
            <w:tcW w:w="1127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4DECC552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包工包料</w:t>
            </w:r>
          </w:p>
        </w:tc>
        <w:tc>
          <w:tcPr>
            <w:tcW w:w="3316" w:type="dxa"/>
            <w:tcBorders>
              <w:left w:val="single" w:color="auto" w:sz="4" w:space="0"/>
            </w:tcBorders>
            <w:vAlign w:val="center"/>
          </w:tcPr>
          <w:p w14:paraId="0F5AA6EB">
            <w:pPr>
              <w:spacing w:line="26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于铁艺顶部砖垛侧面预埋铁件三处，做法详见</w:t>
            </w:r>
            <w:r>
              <w:rPr>
                <w:rFonts w:hint="eastAsia" w:ascii="宋体" w:hAnsi="宋体" w:eastAsia="宋体"/>
                <w:bCs/>
                <w:sz w:val="24"/>
                <w:szCs w:val="24"/>
              </w:rPr>
              <w:t>陕09J09第16页</w:t>
            </w:r>
          </w:p>
        </w:tc>
        <w:tc>
          <w:tcPr>
            <w:tcW w:w="720" w:type="dxa"/>
            <w:vAlign w:val="center"/>
          </w:tcPr>
          <w:p w14:paraId="70308A4A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m</w:t>
            </w:r>
          </w:p>
        </w:tc>
        <w:tc>
          <w:tcPr>
            <w:tcW w:w="685" w:type="dxa"/>
            <w:tcBorders>
              <w:top w:val="single" w:color="auto" w:sz="4" w:space="0"/>
            </w:tcBorders>
            <w:vAlign w:val="center"/>
          </w:tcPr>
          <w:p w14:paraId="113635A4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200</w:t>
            </w:r>
          </w:p>
        </w:tc>
        <w:tc>
          <w:tcPr>
            <w:tcW w:w="884" w:type="dxa"/>
            <w:vAlign w:val="center"/>
          </w:tcPr>
          <w:p w14:paraId="67B498B0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884" w:type="dxa"/>
            <w:vAlign w:val="center"/>
          </w:tcPr>
          <w:p w14:paraId="04BB21E6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2210" w:type="dxa"/>
            <w:shd w:val="clear" w:color="auto" w:fill="auto"/>
            <w:vAlign w:val="center"/>
          </w:tcPr>
          <w:p w14:paraId="1652760D">
            <w:pPr>
              <w:spacing w:line="26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丝径2.3mm、刀宽8mm、刀长20mm、刺距15cm</w:t>
            </w:r>
          </w:p>
        </w:tc>
      </w:tr>
      <w:tr w14:paraId="6B58F5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cantSplit/>
          <w:trHeight w:val="720" w:hRule="atLeast"/>
          <w:jc w:val="center"/>
        </w:trPr>
        <w:tc>
          <w:tcPr>
            <w:tcW w:w="1091" w:type="dxa"/>
            <w:vAlign w:val="center"/>
          </w:tcPr>
          <w:p w14:paraId="54706F8B">
            <w:pPr>
              <w:spacing w:line="26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照明电源管内穿线</w:t>
            </w:r>
          </w:p>
        </w:tc>
        <w:tc>
          <w:tcPr>
            <w:tcW w:w="1127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787410FF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包工包料</w:t>
            </w:r>
          </w:p>
        </w:tc>
        <w:tc>
          <w:tcPr>
            <w:tcW w:w="3316" w:type="dxa"/>
            <w:tcBorders>
              <w:left w:val="single" w:color="auto" w:sz="4" w:space="0"/>
            </w:tcBorders>
            <w:vAlign w:val="center"/>
          </w:tcPr>
          <w:p w14:paraId="17BCEDE4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BV2x1.5mm</w:t>
            </w:r>
            <w:r>
              <w:rPr>
                <w:rFonts w:hint="eastAsia" w:ascii="宋体" w:hAnsi="宋体" w:eastAsia="宋体" w:cs="宋体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720" w:type="dxa"/>
            <w:vAlign w:val="center"/>
          </w:tcPr>
          <w:p w14:paraId="6322A8D5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m</w:t>
            </w:r>
          </w:p>
        </w:tc>
        <w:tc>
          <w:tcPr>
            <w:tcW w:w="685" w:type="dxa"/>
            <w:tcBorders>
              <w:top w:val="single" w:color="auto" w:sz="4" w:space="0"/>
            </w:tcBorders>
            <w:vAlign w:val="center"/>
          </w:tcPr>
          <w:p w14:paraId="43B3D60F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200</w:t>
            </w:r>
          </w:p>
        </w:tc>
        <w:tc>
          <w:tcPr>
            <w:tcW w:w="884" w:type="dxa"/>
            <w:vAlign w:val="center"/>
          </w:tcPr>
          <w:p w14:paraId="6527DFC1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884" w:type="dxa"/>
            <w:vAlign w:val="center"/>
          </w:tcPr>
          <w:p w14:paraId="6F2C1359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2210" w:type="dxa"/>
            <w:vAlign w:val="center"/>
          </w:tcPr>
          <w:p w14:paraId="45BFD4F1">
            <w:pPr>
              <w:spacing w:line="26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津达牌</w:t>
            </w:r>
          </w:p>
        </w:tc>
      </w:tr>
      <w:tr w14:paraId="731A30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cantSplit/>
          <w:trHeight w:val="406" w:hRule="exact"/>
          <w:jc w:val="center"/>
        </w:trPr>
        <w:tc>
          <w:tcPr>
            <w:tcW w:w="1091" w:type="dxa"/>
            <w:vMerge w:val="restart"/>
            <w:vAlign w:val="center"/>
          </w:tcPr>
          <w:p w14:paraId="12AC413B">
            <w:pPr>
              <w:spacing w:line="26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LED照明灯具安装</w:t>
            </w:r>
          </w:p>
        </w:tc>
        <w:tc>
          <w:tcPr>
            <w:tcW w:w="112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4F21EA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包工</w:t>
            </w:r>
          </w:p>
        </w:tc>
        <w:tc>
          <w:tcPr>
            <w:tcW w:w="3316" w:type="dxa"/>
            <w:vMerge w:val="restart"/>
            <w:tcBorders>
              <w:left w:val="single" w:color="auto" w:sz="4" w:space="0"/>
            </w:tcBorders>
            <w:vAlign w:val="center"/>
          </w:tcPr>
          <w:p w14:paraId="77D4F1A9">
            <w:pPr>
              <w:spacing w:line="26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YC—WQD—420，功率20W，IP65防护</w:t>
            </w:r>
          </w:p>
        </w:tc>
        <w:tc>
          <w:tcPr>
            <w:tcW w:w="720" w:type="dxa"/>
            <w:vMerge w:val="restart"/>
            <w:vAlign w:val="center"/>
          </w:tcPr>
          <w:p w14:paraId="3F47D0B6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盏</w:t>
            </w:r>
          </w:p>
        </w:tc>
        <w:tc>
          <w:tcPr>
            <w:tcW w:w="685" w:type="dxa"/>
            <w:vMerge w:val="restart"/>
            <w:tcBorders>
              <w:top w:val="single" w:color="auto" w:sz="4" w:space="0"/>
            </w:tcBorders>
            <w:vAlign w:val="center"/>
          </w:tcPr>
          <w:p w14:paraId="411EBABF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70</w:t>
            </w:r>
          </w:p>
        </w:tc>
        <w:tc>
          <w:tcPr>
            <w:tcW w:w="884" w:type="dxa"/>
            <w:vAlign w:val="center"/>
          </w:tcPr>
          <w:p w14:paraId="52EF090D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884" w:type="dxa"/>
            <w:vMerge w:val="restart"/>
            <w:vAlign w:val="center"/>
          </w:tcPr>
          <w:p w14:paraId="72112F4B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2210" w:type="dxa"/>
            <w:vMerge w:val="restart"/>
            <w:vAlign w:val="center"/>
          </w:tcPr>
          <w:p w14:paraId="373B257E">
            <w:pPr>
              <w:spacing w:line="26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三雄极光牌</w:t>
            </w:r>
          </w:p>
        </w:tc>
      </w:tr>
      <w:tr w14:paraId="730A9E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cantSplit/>
          <w:trHeight w:val="408" w:hRule="exact"/>
          <w:jc w:val="center"/>
        </w:trPr>
        <w:tc>
          <w:tcPr>
            <w:tcW w:w="1091" w:type="dxa"/>
            <w:vMerge w:val="continue"/>
            <w:vAlign w:val="center"/>
          </w:tcPr>
          <w:p w14:paraId="4EC6ADDA">
            <w:pPr>
              <w:spacing w:line="26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112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08696D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包工包料</w:t>
            </w:r>
          </w:p>
        </w:tc>
        <w:tc>
          <w:tcPr>
            <w:tcW w:w="3316" w:type="dxa"/>
            <w:vMerge w:val="continue"/>
            <w:tcBorders>
              <w:left w:val="single" w:color="auto" w:sz="4" w:space="0"/>
            </w:tcBorders>
            <w:vAlign w:val="center"/>
          </w:tcPr>
          <w:p w14:paraId="58C13D48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0858E653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685" w:type="dxa"/>
            <w:vMerge w:val="continue"/>
            <w:tcBorders>
              <w:bottom w:val="single" w:color="auto" w:sz="4" w:space="0"/>
            </w:tcBorders>
            <w:vAlign w:val="center"/>
          </w:tcPr>
          <w:p w14:paraId="5588B898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884" w:type="dxa"/>
            <w:vAlign w:val="center"/>
          </w:tcPr>
          <w:p w14:paraId="791E9321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884" w:type="dxa"/>
            <w:vMerge w:val="continue"/>
            <w:vAlign w:val="center"/>
          </w:tcPr>
          <w:p w14:paraId="31D3C5BE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2210" w:type="dxa"/>
            <w:vMerge w:val="continue"/>
            <w:tcBorders>
              <w:bottom w:val="single" w:color="auto" w:sz="4" w:space="0"/>
            </w:tcBorders>
            <w:vAlign w:val="center"/>
          </w:tcPr>
          <w:p w14:paraId="24FF591E">
            <w:pPr>
              <w:spacing w:line="26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</w:p>
        </w:tc>
      </w:tr>
      <w:tr w14:paraId="214DCA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cantSplit/>
          <w:trHeight w:val="408" w:hRule="exact"/>
          <w:jc w:val="center"/>
        </w:trPr>
        <w:tc>
          <w:tcPr>
            <w:tcW w:w="5534" w:type="dxa"/>
            <w:gridSpan w:val="3"/>
            <w:vAlign w:val="center"/>
          </w:tcPr>
          <w:p w14:paraId="0AA7D20A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合计</w:t>
            </w:r>
          </w:p>
        </w:tc>
        <w:tc>
          <w:tcPr>
            <w:tcW w:w="720" w:type="dxa"/>
            <w:vAlign w:val="center"/>
          </w:tcPr>
          <w:p w14:paraId="37626EFA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685" w:type="dxa"/>
            <w:tcBorders>
              <w:bottom w:val="single" w:color="auto" w:sz="4" w:space="0"/>
            </w:tcBorders>
            <w:vAlign w:val="center"/>
          </w:tcPr>
          <w:p w14:paraId="5A068F33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884" w:type="dxa"/>
            <w:vAlign w:val="center"/>
          </w:tcPr>
          <w:p w14:paraId="186AC1D1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884" w:type="dxa"/>
            <w:vAlign w:val="center"/>
          </w:tcPr>
          <w:p w14:paraId="51D04E07"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2210" w:type="dxa"/>
            <w:tcBorders>
              <w:bottom w:val="single" w:color="auto" w:sz="4" w:space="0"/>
            </w:tcBorders>
            <w:vAlign w:val="center"/>
          </w:tcPr>
          <w:p w14:paraId="180803D6">
            <w:pPr>
              <w:spacing w:line="26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</w:p>
        </w:tc>
      </w:tr>
      <w:tr w14:paraId="357BC5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6" w:hRule="exact"/>
          <w:jc w:val="center"/>
        </w:trPr>
        <w:tc>
          <w:tcPr>
            <w:tcW w:w="10917" w:type="dxa"/>
            <w:gridSpan w:val="8"/>
            <w:tcBorders>
              <w:bottom w:val="single" w:color="auto" w:sz="4" w:space="0"/>
            </w:tcBorders>
            <w:vAlign w:val="center"/>
          </w:tcPr>
          <w:p w14:paraId="79791732">
            <w:pPr>
              <w:spacing w:line="26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所报单价税（普票）、安全文明措施费（环保费用）、工人保险费、人工机械费等，结算按照实际发生量结算。</w:t>
            </w:r>
          </w:p>
        </w:tc>
      </w:tr>
    </w:tbl>
    <w:p w14:paraId="684C5F8D">
      <w:pPr>
        <w:spacing w:line="360" w:lineRule="auto"/>
        <w:ind w:firstLine="482" w:firstLineChars="200"/>
        <w:rPr>
          <w:rFonts w:hint="eastAsia"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二、技术要求</w:t>
      </w:r>
    </w:p>
    <w:p w14:paraId="54FAA2DA">
      <w:pPr>
        <w:numPr>
          <w:ilvl w:val="0"/>
          <w:numId w:val="1"/>
        </w:numPr>
        <w:spacing w:line="360" w:lineRule="exact"/>
        <w:rPr>
          <w:rFonts w:hint="eastAsia"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Cs/>
          <w:sz w:val="24"/>
          <w:szCs w:val="24"/>
        </w:rPr>
        <w:t>伸缩缝、防潮层、过水洞、砖垛设置与铁件预埋详见陕09J09第16页（附图）。</w:t>
      </w:r>
    </w:p>
    <w:p w14:paraId="2E465DFD">
      <w:pPr>
        <w:numPr>
          <w:ilvl w:val="0"/>
          <w:numId w:val="1"/>
        </w:numPr>
        <w:spacing w:line="360" w:lineRule="exact"/>
        <w:rPr>
          <w:rFonts w:hint="eastAsia"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Cs/>
          <w:sz w:val="24"/>
          <w:szCs w:val="24"/>
        </w:rPr>
        <w:t>砖墙（垛）砌筑后、抹灰前，应开设照明灯具穿线管槽与穿线管敷设、管槽堵抹。</w:t>
      </w:r>
    </w:p>
    <w:p w14:paraId="5C906FC0">
      <w:pPr>
        <w:spacing w:line="400" w:lineRule="exact"/>
        <w:ind w:left="481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3、灰土垫层宽度为0.80m。</w:t>
      </w:r>
    </w:p>
    <w:p w14:paraId="2C1C0579">
      <w:pPr>
        <w:spacing w:line="400" w:lineRule="exact"/>
        <w:ind w:left="480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4、铁艺油漆要求</w:t>
      </w:r>
    </w:p>
    <w:p w14:paraId="4A0ABBF0">
      <w:pPr>
        <w:numPr>
          <w:ilvl w:val="0"/>
          <w:numId w:val="2"/>
        </w:numPr>
        <w:spacing w:line="400" w:lineRule="exact"/>
        <w:ind w:left="480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脱脂去污：使用化学溶剂或碱性清洗剂去除金属表面的油污、灰尘等杂质；</w:t>
      </w:r>
    </w:p>
    <w:p w14:paraId="18D8BCE2">
      <w:pPr>
        <w:numPr>
          <w:ilvl w:val="0"/>
          <w:numId w:val="2"/>
        </w:numPr>
        <w:spacing w:line="400" w:lineRule="exact"/>
        <w:ind w:left="480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酸洗：通过酸洗去除氧化层的锈蚀，通畅使用磷酸或硫酸溶液；</w:t>
      </w:r>
    </w:p>
    <w:p w14:paraId="4DD2E3A5">
      <w:pPr>
        <w:numPr>
          <w:ilvl w:val="0"/>
          <w:numId w:val="2"/>
        </w:numPr>
        <w:spacing w:line="400" w:lineRule="exact"/>
        <w:ind w:left="480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铬化处理：在金属表面形成一层铬化膜，增强涂层附着力并提高抗腐蚀性能‘</w:t>
      </w:r>
    </w:p>
    <w:p w14:paraId="2E741DF7">
      <w:pPr>
        <w:numPr>
          <w:ilvl w:val="0"/>
          <w:numId w:val="2"/>
        </w:numPr>
        <w:spacing w:line="400" w:lineRule="exact"/>
        <w:ind w:left="480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水洗与干燥：多次水洗去除残留化学药剂，最后用纯水冲洗并干燥。</w:t>
      </w:r>
    </w:p>
    <w:p w14:paraId="37AE4B39">
      <w:pPr>
        <w:numPr>
          <w:ilvl w:val="0"/>
          <w:numId w:val="2"/>
        </w:numPr>
        <w:spacing w:line="400" w:lineRule="exact"/>
        <w:ind w:left="480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喷涂底漆：采用高压无气喷涂或静电喷涂，涂层厚度一般为5—10微米；</w:t>
      </w:r>
    </w:p>
    <w:p w14:paraId="34888FEA">
      <w:pPr>
        <w:numPr>
          <w:ilvl w:val="0"/>
          <w:numId w:val="2"/>
        </w:numPr>
        <w:spacing w:line="400" w:lineRule="exact"/>
        <w:ind w:left="480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干燥/固化：底漆需在特定温度（通常180—250°）下固化15—25分钟。</w:t>
      </w:r>
    </w:p>
    <w:p w14:paraId="7605E569">
      <w:pPr>
        <w:numPr>
          <w:ilvl w:val="0"/>
          <w:numId w:val="2"/>
        </w:numPr>
        <w:spacing w:line="400" w:lineRule="exact"/>
        <w:ind w:left="480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面漆喷涂：使用氟碳树脂涂料，涂层厚度一般为23—30微米，需均匀喷涂以避免色</w:t>
      </w:r>
    </w:p>
    <w:p w14:paraId="5B3EF271">
      <w:pPr>
        <w:spacing w:line="400" w:lineRule="exact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差；</w:t>
      </w:r>
    </w:p>
    <w:p w14:paraId="18E7B84A">
      <w:pPr>
        <w:numPr>
          <w:ilvl w:val="0"/>
          <w:numId w:val="2"/>
        </w:numPr>
        <w:spacing w:line="400" w:lineRule="exact"/>
        <w:ind w:left="480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二次固化：面漆通常需二次固化以确保性能稳定。</w:t>
      </w:r>
    </w:p>
    <w:p w14:paraId="0C959D31">
      <w:pPr>
        <w:numPr>
          <w:ilvl w:val="0"/>
          <w:numId w:val="2"/>
        </w:numPr>
        <w:spacing w:line="400" w:lineRule="exact"/>
        <w:ind w:left="480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喷涂清漆：涂层厚度5—10微米，进一步提升外观和保护效果；</w:t>
      </w:r>
    </w:p>
    <w:p w14:paraId="62BC1E04">
      <w:pPr>
        <w:numPr>
          <w:ilvl w:val="0"/>
          <w:numId w:val="2"/>
        </w:numPr>
        <w:spacing w:line="400" w:lineRule="exact"/>
        <w:ind w:left="480"/>
        <w:rPr>
          <w:rFonts w:hint="eastAsia"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最终固化：与面漆固化工艺类似。</w:t>
      </w:r>
    </w:p>
    <w:p w14:paraId="65D868A7">
      <w:pPr>
        <w:spacing w:line="360" w:lineRule="exact"/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三、合同价与合同价格形式</w:t>
      </w:r>
    </w:p>
    <w:p w14:paraId="3A33A968">
      <w:pPr>
        <w:spacing w:line="360" w:lineRule="exact"/>
        <w:ind w:firstLine="480" w:firstLineChars="2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1、包工包料：签约合同价为“固定单价”，已包括：人工费、材料费、机械设备使用费、管理费和利润、措施项目费、其他项目费、规费、税金、风险费用等。</w:t>
      </w:r>
    </w:p>
    <w:p w14:paraId="6AF6D358">
      <w:pPr>
        <w:spacing w:line="360" w:lineRule="exact"/>
        <w:ind w:left="481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2、包工不包料：签约合同价为“固定单价”，已包括：人工费、机械设备使用费、管</w:t>
      </w:r>
    </w:p>
    <w:p w14:paraId="1A16CBA2">
      <w:pPr>
        <w:spacing w:line="360" w:lineRule="exac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理费和利润、措施项目费、其他项目费、规费、税金、风险费用等。</w:t>
      </w:r>
    </w:p>
    <w:p w14:paraId="778ED8A5">
      <w:pPr>
        <w:spacing w:line="360" w:lineRule="exact"/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四、报送要求及联系人：</w:t>
      </w:r>
    </w:p>
    <w:p w14:paraId="3E1A2721">
      <w:pPr>
        <w:spacing w:line="360" w:lineRule="exact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报价单于2025年8月11日中午12:00前密封送至西安理工大学高科学院泾河校区新建办。或邮寄至：泾阳县先锋大街西安理工大学高科学院泾河校区，</w:t>
      </w:r>
    </w:p>
    <w:p w14:paraId="0C5BFA21">
      <w:pPr>
        <w:spacing w:line="360" w:lineRule="exact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联系人：李老师13468655574，技术咨询：佘小杰（工程师）13991146459。</w:t>
      </w:r>
    </w:p>
    <w:p w14:paraId="3F976EFF">
      <w:pPr>
        <w:numPr>
          <w:ilvl w:val="0"/>
          <w:numId w:val="3"/>
        </w:numPr>
        <w:spacing w:line="360" w:lineRule="exact"/>
        <w:ind w:firstLine="482" w:firstLineChars="200"/>
        <w:rPr>
          <w:rFonts w:hint="eastAsia"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附件</w:t>
      </w:r>
    </w:p>
    <w:p w14:paraId="2F8A1084">
      <w:pPr>
        <w:numPr>
          <w:ilvl w:val="0"/>
          <w:numId w:val="4"/>
        </w:numPr>
        <w:spacing w:line="360" w:lineRule="exact"/>
        <w:rPr>
          <w:rFonts w:hint="eastAsia"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Cs/>
          <w:sz w:val="24"/>
          <w:szCs w:val="24"/>
        </w:rPr>
        <w:t>陕09J09第16页</w:t>
      </w:r>
    </w:p>
    <w:p w14:paraId="5EA876A9">
      <w:pPr>
        <w:numPr>
          <w:ilvl w:val="0"/>
          <w:numId w:val="4"/>
        </w:numPr>
        <w:spacing w:line="360" w:lineRule="exact"/>
        <w:rPr>
          <w:rFonts w:hint="eastAsia"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Cs/>
          <w:sz w:val="24"/>
          <w:szCs w:val="24"/>
        </w:rPr>
        <w:t>砖垛铁艺围墙</w:t>
      </w:r>
    </w:p>
    <w:p w14:paraId="7FDD2202">
      <w:pPr>
        <w:spacing w:line="480" w:lineRule="exact"/>
        <w:ind w:firstLine="560" w:firstLineChars="200"/>
        <w:rPr>
          <w:rFonts w:hint="eastAsia" w:ascii="宋体" w:hAnsi="宋体" w:eastAsia="宋体"/>
          <w:sz w:val="28"/>
          <w:szCs w:val="28"/>
        </w:rPr>
      </w:pPr>
    </w:p>
    <w:p w14:paraId="616EA727">
      <w:pPr>
        <w:spacing w:line="480" w:lineRule="exact"/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                                       </w:t>
      </w:r>
    </w:p>
    <w:p w14:paraId="6D0F69E4">
      <w:pPr>
        <w:spacing w:line="480" w:lineRule="exact"/>
        <w:ind w:firstLine="6720" w:firstLineChars="24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西安理工大学高科学院</w:t>
      </w:r>
    </w:p>
    <w:p w14:paraId="035E5129">
      <w:pPr>
        <w:spacing w:line="480" w:lineRule="exact"/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                                              新 建 办</w:t>
      </w:r>
    </w:p>
    <w:p w14:paraId="545C32CA">
      <w:pPr>
        <w:spacing w:line="480" w:lineRule="exact"/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                                         二零二五年八月五日</w:t>
      </w:r>
    </w:p>
    <w:p w14:paraId="555E5884">
      <w:pPr>
        <w:spacing w:line="480" w:lineRule="exact"/>
        <w:ind w:firstLine="482" w:firstLineChars="200"/>
        <w:rPr>
          <w:rFonts w:hint="eastAsia" w:ascii="宋体" w:hAnsi="宋体" w:eastAsia="宋体"/>
          <w:b/>
          <w:bCs/>
          <w:sz w:val="24"/>
          <w:szCs w:val="24"/>
        </w:rPr>
      </w:pPr>
    </w:p>
    <w:p w14:paraId="30D5D0D1">
      <w:pPr>
        <w:spacing w:line="480" w:lineRule="exact"/>
        <w:ind w:firstLine="482" w:firstLineChars="200"/>
        <w:rPr>
          <w:rFonts w:hint="eastAsia" w:ascii="宋体" w:hAnsi="宋体" w:eastAsia="宋体"/>
          <w:b/>
          <w:bCs/>
          <w:sz w:val="24"/>
          <w:szCs w:val="24"/>
        </w:rPr>
      </w:pPr>
    </w:p>
    <w:p w14:paraId="44E847FA">
      <w:pPr>
        <w:spacing w:line="480" w:lineRule="exact"/>
        <w:ind w:firstLine="482" w:firstLineChars="200"/>
        <w:rPr>
          <w:rFonts w:hint="eastAsia" w:ascii="宋体" w:hAnsi="宋体" w:eastAsia="宋体"/>
          <w:b/>
          <w:bCs/>
          <w:sz w:val="24"/>
          <w:szCs w:val="24"/>
        </w:rPr>
      </w:pPr>
    </w:p>
    <w:p w14:paraId="35586C27">
      <w:pPr>
        <w:spacing w:line="480" w:lineRule="exact"/>
        <w:ind w:firstLine="482" w:firstLineChars="200"/>
        <w:rPr>
          <w:rFonts w:hint="eastAsia" w:ascii="宋体" w:hAnsi="宋体" w:eastAsia="宋体"/>
          <w:b/>
          <w:bCs/>
          <w:sz w:val="24"/>
          <w:szCs w:val="24"/>
        </w:rPr>
      </w:pPr>
    </w:p>
    <w:p w14:paraId="69C7F8A0">
      <w:pPr>
        <w:spacing w:line="480" w:lineRule="exact"/>
        <w:ind w:firstLine="482" w:firstLineChars="200"/>
        <w:rPr>
          <w:rFonts w:hint="eastAsia" w:ascii="宋体" w:hAnsi="宋体" w:eastAsia="宋体"/>
          <w:b/>
          <w:bCs/>
          <w:sz w:val="24"/>
          <w:szCs w:val="24"/>
        </w:rPr>
      </w:pPr>
    </w:p>
    <w:p w14:paraId="58D55E70">
      <w:pPr>
        <w:spacing w:line="480" w:lineRule="exact"/>
        <w:ind w:firstLine="482" w:firstLineChars="200"/>
        <w:rPr>
          <w:rFonts w:hint="eastAsia" w:ascii="宋体" w:hAnsi="宋体" w:eastAsia="宋体"/>
          <w:b/>
          <w:bCs/>
          <w:sz w:val="24"/>
          <w:szCs w:val="24"/>
        </w:rPr>
      </w:pPr>
    </w:p>
    <w:p w14:paraId="658FAC26">
      <w:pPr>
        <w:spacing w:line="480" w:lineRule="exact"/>
        <w:ind w:firstLine="482" w:firstLineChars="200"/>
        <w:rPr>
          <w:rFonts w:hint="eastAsia" w:ascii="宋体" w:hAnsi="宋体" w:eastAsia="宋体"/>
          <w:b/>
          <w:bCs/>
          <w:sz w:val="24"/>
          <w:szCs w:val="24"/>
        </w:rPr>
      </w:pPr>
    </w:p>
    <w:p w14:paraId="5ACD8512">
      <w:pPr>
        <w:spacing w:line="480" w:lineRule="exact"/>
        <w:ind w:firstLine="482" w:firstLineChars="200"/>
        <w:rPr>
          <w:rFonts w:hint="eastAsia" w:ascii="宋体" w:hAnsi="宋体" w:eastAsia="宋体"/>
          <w:b/>
          <w:bCs/>
          <w:sz w:val="24"/>
          <w:szCs w:val="24"/>
        </w:rPr>
      </w:pPr>
    </w:p>
    <w:p w14:paraId="4102180A">
      <w:pPr>
        <w:spacing w:line="480" w:lineRule="exact"/>
        <w:rPr>
          <w:rFonts w:hint="eastAsia" w:ascii="宋体" w:hAnsi="宋体" w:eastAsia="宋体"/>
          <w:b/>
          <w:bCs/>
          <w:sz w:val="24"/>
          <w:szCs w:val="24"/>
        </w:rPr>
      </w:pPr>
    </w:p>
    <w:p w14:paraId="70153F41">
      <w:pPr>
        <w:spacing w:line="480" w:lineRule="exact"/>
        <w:rPr>
          <w:rFonts w:hint="eastAsia"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附件1：</w:t>
      </w:r>
    </w:p>
    <w:p w14:paraId="7A289293">
      <w:pPr>
        <w:widowControl/>
        <w:ind w:firstLine="420" w:firstLineChars="200"/>
        <w:jc w:val="left"/>
        <w:rPr>
          <w:rFonts w:hint="eastAsia"/>
        </w:rPr>
      </w:pPr>
      <w:r>
        <w:drawing>
          <wp:inline distT="0" distB="0" distL="0" distR="0">
            <wp:extent cx="6115050" cy="3200400"/>
            <wp:effectExtent l="0" t="0" r="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C1C40">
      <w:pPr>
        <w:widowControl/>
        <w:ind w:firstLine="420" w:firstLineChars="200"/>
        <w:jc w:val="left"/>
        <w:rPr>
          <w:rFonts w:hint="eastAsia"/>
        </w:rPr>
      </w:pPr>
    </w:p>
    <w:p w14:paraId="772466B0">
      <w:pPr>
        <w:widowControl/>
        <w:ind w:firstLine="420" w:firstLineChars="200"/>
        <w:jc w:val="left"/>
        <w:rPr>
          <w:rFonts w:hint="eastAsia"/>
        </w:rPr>
      </w:pPr>
    </w:p>
    <w:p w14:paraId="4A846AEB">
      <w:pPr>
        <w:widowControl/>
        <w:ind w:firstLine="420" w:firstLineChars="200"/>
        <w:jc w:val="left"/>
        <w:rPr>
          <w:rFonts w:hint="eastAsia"/>
        </w:rPr>
      </w:pPr>
    </w:p>
    <w:p w14:paraId="55069DD9">
      <w:pPr>
        <w:widowControl/>
        <w:ind w:firstLine="480" w:firstLineChars="200"/>
        <w:jc w:val="left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附件2：</w:t>
      </w:r>
    </w:p>
    <w:p w14:paraId="79E27DEC">
      <w:pPr>
        <w:widowControl/>
        <w:ind w:firstLine="420" w:firstLineChars="200"/>
        <w:jc w:val="left"/>
        <w:rPr>
          <w:rFonts w:hint="eastAsia"/>
        </w:rPr>
      </w:pPr>
    </w:p>
    <w:p w14:paraId="0105BCC0">
      <w:pPr>
        <w:widowControl/>
        <w:ind w:firstLine="420" w:firstLineChars="200"/>
        <w:jc w:val="left"/>
        <w:rPr>
          <w:rFonts w:hint="eastAsia"/>
        </w:rPr>
      </w:pPr>
      <w:r>
        <w:drawing>
          <wp:inline distT="0" distB="0" distL="0" distR="0">
            <wp:extent cx="6115050" cy="365125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6C886">
      <w:pPr>
        <w:widowControl/>
        <w:ind w:firstLine="420" w:firstLineChars="200"/>
        <w:jc w:val="left"/>
        <w:rPr>
          <w:rFonts w:hint="eastAsia"/>
        </w:rPr>
      </w:pPr>
    </w:p>
    <w:p w14:paraId="4C3F6663">
      <w:pPr>
        <w:widowControl/>
        <w:jc w:val="left"/>
        <w:rPr>
          <w:rFonts w:hint="eastAsia"/>
        </w:rPr>
      </w:pPr>
    </w:p>
    <w:sectPr>
      <w:headerReference r:id="rId4" w:type="first"/>
      <w:footerReference r:id="rId6" w:type="first"/>
      <w:headerReference r:id="rId3" w:type="default"/>
      <w:footerReference r:id="rId5" w:type="default"/>
      <w:type w:val="continuous"/>
      <w:pgSz w:w="11906" w:h="16838"/>
      <w:pgMar w:top="567" w:right="1134" w:bottom="567" w:left="1134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634E5F">
    <w:pPr>
      <w:pStyle w:val="4"/>
      <w:tabs>
        <w:tab w:val="clear" w:pos="4153"/>
        <w:tab w:val="clear" w:pos="8306"/>
      </w:tabs>
      <w:jc w:val="center"/>
      <w:rPr>
        <w:rFonts w:hint="eastAsia"/>
      </w:rPr>
    </w:pPr>
    <w:r>
      <w:rPr>
        <w:rFonts w:hint="eastAsi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965200" cy="177800"/>
              <wp:effectExtent l="0" t="0" r="0" b="0"/>
              <wp:wrapNone/>
              <wp:docPr id="871989099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52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CA0FE9">
                          <w:pPr>
                            <w:pStyle w:val="4"/>
                            <w:tabs>
                              <w:tab w:val="clear" w:pos="4153"/>
                              <w:tab w:val="clear" w:pos="8306"/>
                            </w:tabs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>页 页</w:t>
                          </w:r>
                        </w:p>
                        <w:p w14:paraId="3BD13576">
                          <w:pPr>
                            <w:rPr>
                              <w:rFonts w:hint="eastAsia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/>
                  </wps:wsp>
                </a:graphicData>
              </a:graphic>
            </wp:anchor>
          </w:drawing>
        </mc:Choice>
        <mc:Fallback>
          <w:pict>
            <v:rect id="矩形 1" o:spid="_x0000_s1026" o:spt="1" style="position:absolute;left:0pt;margin-top:0pt;height:14pt;width:76pt;mso-position-horizontal:center;mso-position-horizontal-relative:margin;z-index:251660288;mso-width-relative:page;mso-height-relative:page;" filled="f" stroked="f" coordsize="21600,21600" o:gfxdata="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nLZpy9UAAAAEAQAADwAAAAAAAAABACAAAAAiAAAAZHJzL2Rvd25yZXYueG1s&#10;UEsBAhQAFAAAAAgAh07iQEhk+G/CAQAAeAMAAA4AAAAAAAAAAQAgAAAAJA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DCA0FE9">
                    <w:pPr>
                      <w:pStyle w:val="4"/>
                      <w:tabs>
                        <w:tab w:val="clear" w:pos="4153"/>
                        <w:tab w:val="clear" w:pos="8306"/>
                      </w:tabs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rFonts w:hint="eastAsia"/>
                      </w:rPr>
                      <w:t>6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>页 页</w:t>
                    </w:r>
                  </w:p>
                  <w:p w14:paraId="3BD13576">
                    <w:pPr>
                      <w:rPr>
                        <w:rFonts w:hint="eastAsia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2AC23E59">
    <w:pPr>
      <w:pStyle w:val="4"/>
      <w:tabs>
        <w:tab w:val="clear" w:pos="4153"/>
        <w:tab w:val="clear" w:pos="8306"/>
      </w:tabs>
      <w:jc w:val="center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0A2EE1">
    <w:pPr>
      <w:pStyle w:val="4"/>
      <w:tabs>
        <w:tab w:val="clear" w:pos="4153"/>
        <w:tab w:val="clear" w:pos="8306"/>
      </w:tabs>
      <w:rPr>
        <w:rFonts w:hint="eastAsia"/>
      </w:rPr>
    </w:pPr>
    <w:r>
      <w:rPr>
        <w:rFonts w:hint="eastAsi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20681618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F42DA5"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6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 xml:space="preserve"> 页</w:t>
                          </w:r>
                        </w:p>
                        <w:p w14:paraId="6787F65F">
                          <w:pPr>
                            <w:rPr>
                              <w:rFonts w:hint="eastAsia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" o:spid="_x0000_s1026" o:spt="1" style="position:absolute;left:0pt;margin-top:0pt;height:144pt;width:144pt;mso-position-horizontal:center;mso-position-horizontal-relative:margin;z-index:251659264;mso-width-relative:page;mso-height-relative:page;" filled="f" stroked="f" coordsize="21600,21600" o:gfxdata="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ZrZjy0wAAAAUBAAAPAAAAAAAAAAEAIAAAACIAAABkcnMvZG93bnJldi54bWxQSwEC&#10;FAAUAAAACACHTuJA6UGjefkBAAAFBAAADgAAAAAAAAABACAAAAAiAQAAZHJzL2Uyb0RvYy54bWxQ&#10;SwUGAAAAAAYABgBZAQAAj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9F42DA5"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 xml:space="preserve">第 </w:t>
                    </w: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rFonts w:hint="eastAsia"/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</w:rPr>
                      <w:t xml:space="preserve"> 页 共 </w:t>
                    </w: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rFonts w:hint="eastAsia"/>
                        <w:sz w:val="18"/>
                      </w:rPr>
                      <w:t>6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</w:rPr>
                      <w:t xml:space="preserve"> 页</w:t>
                    </w:r>
                  </w:p>
                  <w:p w14:paraId="6787F65F">
                    <w:pPr>
                      <w:rPr>
                        <w:rFonts w:hint="eastAsia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41E609">
    <w:pPr>
      <w:pStyle w:val="5"/>
      <w:tabs>
        <w:tab w:val="clear" w:pos="4153"/>
        <w:tab w:val="clear" w:pos="8306"/>
      </w:tabs>
      <w:jc w:val="right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3034FF">
    <w:pPr>
      <w:pStyle w:val="5"/>
      <w:tabs>
        <w:tab w:val="clear" w:pos="4153"/>
        <w:tab w:val="clear" w:pos="8306"/>
      </w:tabs>
      <w:jc w:val="right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C21367"/>
    <w:multiLevelType w:val="singleLevel"/>
    <w:tmpl w:val="A0C21367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C3404813"/>
    <w:multiLevelType w:val="singleLevel"/>
    <w:tmpl w:val="C3404813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14FB2D6D"/>
    <w:multiLevelType w:val="singleLevel"/>
    <w:tmpl w:val="14FB2D6D"/>
    <w:lvl w:ilvl="0" w:tentative="0">
      <w:start w:val="1"/>
      <w:numFmt w:val="decimal"/>
      <w:suff w:val="nothing"/>
      <w:lvlText w:val="%1、"/>
      <w:lvlJc w:val="left"/>
      <w:pPr>
        <w:ind w:left="481" w:firstLine="0"/>
      </w:pPr>
    </w:lvl>
  </w:abstractNum>
  <w:abstractNum w:abstractNumId="3">
    <w:nsid w:val="7FC94ABC"/>
    <w:multiLevelType w:val="singleLevel"/>
    <w:tmpl w:val="7FC94ABC"/>
    <w:lvl w:ilvl="0" w:tentative="0">
      <w:start w:val="1"/>
      <w:numFmt w:val="decimal"/>
      <w:suff w:val="nothing"/>
      <w:lvlText w:val="%1、"/>
      <w:lvlJc w:val="left"/>
      <w:pPr>
        <w:ind w:left="481" w:firstLine="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noPunctuationKerning w:val="1"/>
  <w:characterSpacingControl w:val="doNotCompress"/>
  <w:compat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FkOTM3ZjJkMjRhYmQ3ZGJhZTgzOGQwYzkzMzIwMmEifQ=="/>
  </w:docVars>
  <w:rsids>
    <w:rsidRoot w:val="008C5982"/>
    <w:rsid w:val="001454EE"/>
    <w:rsid w:val="00233487"/>
    <w:rsid w:val="00256C9B"/>
    <w:rsid w:val="0030283B"/>
    <w:rsid w:val="00416998"/>
    <w:rsid w:val="004320A6"/>
    <w:rsid w:val="004854B9"/>
    <w:rsid w:val="005B5CD4"/>
    <w:rsid w:val="00727B6D"/>
    <w:rsid w:val="007D598A"/>
    <w:rsid w:val="008457B7"/>
    <w:rsid w:val="00894BFC"/>
    <w:rsid w:val="008C5982"/>
    <w:rsid w:val="00955C33"/>
    <w:rsid w:val="00D107A2"/>
    <w:rsid w:val="00D718FB"/>
    <w:rsid w:val="00E947AC"/>
    <w:rsid w:val="00F7584B"/>
    <w:rsid w:val="00FD5C94"/>
    <w:rsid w:val="02B41783"/>
    <w:rsid w:val="0ED14B39"/>
    <w:rsid w:val="0EF820C6"/>
    <w:rsid w:val="123E1747"/>
    <w:rsid w:val="12E878A1"/>
    <w:rsid w:val="16097B8F"/>
    <w:rsid w:val="1854651E"/>
    <w:rsid w:val="19632DB3"/>
    <w:rsid w:val="2BF95320"/>
    <w:rsid w:val="2F550D1B"/>
    <w:rsid w:val="33743B62"/>
    <w:rsid w:val="35775243"/>
    <w:rsid w:val="366F1104"/>
    <w:rsid w:val="3AAA7E69"/>
    <w:rsid w:val="3C291261"/>
    <w:rsid w:val="3E7E1D6A"/>
    <w:rsid w:val="44056110"/>
    <w:rsid w:val="4723347D"/>
    <w:rsid w:val="4C462F90"/>
    <w:rsid w:val="4DCE3A17"/>
    <w:rsid w:val="4FB541B4"/>
    <w:rsid w:val="548F065A"/>
    <w:rsid w:val="626926CD"/>
    <w:rsid w:val="67E15592"/>
    <w:rsid w:val="6E6B6A93"/>
    <w:rsid w:val="7CBC6F65"/>
    <w:rsid w:val="7CE07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spacing w:before="260" w:after="26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3"/>
    <w:qFormat/>
    <w:uiPriority w:val="0"/>
    <w:pPr>
      <w:pBdr>
        <w:top w:val="none" w:color="000000" w:sz="0" w:space="1"/>
        <w:left w:val="none" w:color="000000" w:sz="0" w:space="4"/>
        <w:bottom w:val="none" w:color="000000" w:sz="0" w:space="1"/>
        <w:right w:val="none" w:color="000000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8">
    <w:name w:val="page number"/>
    <w:qFormat/>
    <w:uiPriority w:val="0"/>
    <w:rPr>
      <w:rFonts w:eastAsia="宋体"/>
      <w:szCs w:val="22"/>
      <w:lang w:eastAsia="zh-CN"/>
    </w:rPr>
  </w:style>
  <w:style w:type="character" w:styleId="9">
    <w:name w:val="Hyperlink"/>
    <w:qFormat/>
    <w:uiPriority w:val="0"/>
    <w:rPr>
      <w:color w:val="0000FF"/>
      <w:u w:val="single"/>
    </w:rPr>
  </w:style>
  <w:style w:type="paragraph" w:customStyle="1" w:styleId="10">
    <w:name w:val="Heading2"/>
    <w:basedOn w:val="1"/>
    <w:qFormat/>
    <w:uiPriority w:val="0"/>
    <w:pPr>
      <w:spacing w:before="260" w:after="260" w:line="416" w:lineRule="auto"/>
    </w:pPr>
    <w:rPr>
      <w:rFonts w:ascii="Arial" w:hAnsi="Arial" w:eastAsia="黑体"/>
      <w:b/>
      <w:bCs/>
      <w:sz w:val="32"/>
      <w:szCs w:val="32"/>
    </w:rPr>
  </w:style>
  <w:style w:type="character" w:customStyle="1" w:styleId="11">
    <w:name w:val="批注框文本 字符"/>
    <w:link w:val="3"/>
    <w:semiHidden/>
    <w:qFormat/>
    <w:uiPriority w:val="0"/>
    <w:rPr>
      <w:kern w:val="2"/>
      <w:sz w:val="18"/>
      <w:szCs w:val="18"/>
    </w:rPr>
  </w:style>
  <w:style w:type="character" w:customStyle="1" w:styleId="12">
    <w:name w:val="页脚 字符"/>
    <w:link w:val="4"/>
    <w:qFormat/>
    <w:uiPriority w:val="0"/>
    <w:rPr>
      <w:kern w:val="2"/>
      <w:sz w:val="18"/>
    </w:rPr>
  </w:style>
  <w:style w:type="character" w:customStyle="1" w:styleId="13">
    <w:name w:val="页眉 字符"/>
    <w:link w:val="5"/>
    <w:qFormat/>
    <w:uiPriority w:val="0"/>
    <w:rPr>
      <w:kern w:val="2"/>
      <w:sz w:val="18"/>
    </w:rPr>
  </w:style>
  <w:style w:type="character" w:customStyle="1" w:styleId="14">
    <w:name w:val="NormalCharacter"/>
    <w:semiHidden/>
    <w:qFormat/>
    <w:uiPriority w:val="0"/>
    <w:rPr>
      <w:kern w:val="2"/>
      <w:sz w:val="21"/>
      <w:lang w:val="en-US" w:eastAsia="zh-CN" w:bidi="ar-SA"/>
    </w:rPr>
  </w:style>
  <w:style w:type="character" w:customStyle="1" w:styleId="15">
    <w:name w:val="无间隔 字符"/>
    <w:link w:val="16"/>
    <w:qFormat/>
    <w:uiPriority w:val="0"/>
    <w:rPr>
      <w:rFonts w:ascii="Calibri" w:hAnsi="Calibri"/>
      <w:sz w:val="22"/>
      <w:szCs w:val="22"/>
      <w:lang w:val="en-US" w:eastAsia="zh-CN" w:bidi="ar-SA"/>
    </w:rPr>
  </w:style>
  <w:style w:type="paragraph" w:customStyle="1" w:styleId="16">
    <w:name w:val="无间隔1"/>
    <w:link w:val="15"/>
    <w:qFormat/>
    <w:uiPriority w:val="0"/>
    <w:rPr>
      <w:rFonts w:ascii="Calibri" w:hAnsi="Calibri" w:eastAsia="等线" w:cs="Times New Roman"/>
      <w:kern w:val="2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8" Type="http://schemas.openxmlformats.org/officeDocument/2006/relationships/package" Target="embeddings/Document1.docx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1171</Words>
  <Characters>1385</Characters>
  <Lines>12</Lines>
  <Paragraphs>3</Paragraphs>
  <TotalTime>9</TotalTime>
  <ScaleCrop>false</ScaleCrop>
  <LinksUpToDate>false</LinksUpToDate>
  <CharactersWithSpaces>1525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2025-08-05T12:33:00Z</dcterms:created>
  <dc:creator>Administrator</dc:creator>
  <cp:lastModifiedBy>天道酬勤</cp:lastModifiedBy>
  <dcterms:modified xsi:type="dcterms:W3CDTF">2025-08-06T13:39:42Z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6D94E8463ADE48C68DC3AA95DA96D160_13</vt:lpwstr>
  </property>
  <property fmtid="{D5CDD505-2E9C-101B-9397-08002B2CF9AE}" pid="3" name="KSOProductBuildVer">
    <vt:lpwstr>2052-12.1.0.22215</vt:lpwstr>
  </property>
  <property fmtid="{D5CDD505-2E9C-101B-9397-08002B2CF9AE}" pid="4" name="KSOTemplateDocerSaveRecord">
    <vt:lpwstr>eyJoZGlkIjoiMGExMjg5YjYwYTBiZDBkOTdhYjQ0ZjlmNzY5YzRhODEiLCJ1c2VySWQiOiIyOTUzNDIwOTcifQ==</vt:lpwstr>
  </property>
</Properties>
</file>